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05-0304/2608/2024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УИД86MS0063-01-2024-001621-37</w:t>
      </w:r>
    </w:p>
    <w:p>
      <w:pPr>
        <w:spacing w:before="0" w:after="0"/>
        <w:jc w:val="right"/>
        <w:rPr>
          <w:sz w:val="20"/>
          <w:szCs w:val="20"/>
        </w:rPr>
      </w:pPr>
    </w:p>
    <w:p>
      <w:pPr>
        <w:spacing w:before="0" w:after="0"/>
        <w:jc w:val="right"/>
        <w:rPr>
          <w:sz w:val="20"/>
          <w:szCs w:val="20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Романова И.А.,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Тюменская область,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 д. 9 каб.410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>
        <w:rPr>
          <w:rFonts w:ascii="Times New Roman" w:eastAsia="Times New Roman" w:hAnsi="Times New Roman" w:cs="Times New Roman"/>
          <w:sz w:val="28"/>
          <w:szCs w:val="28"/>
        </w:rPr>
        <w:t>2 ст. 15.33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5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Бургуева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Джамалутдина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Юсуповича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3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РФ, </w:t>
      </w:r>
      <w:r>
        <w:rPr>
          <w:rStyle w:val="cat-PassportDatagrp-24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 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Бургуев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5rplc-1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</w:t>
      </w:r>
      <w:r>
        <w:rPr>
          <w:rStyle w:val="cat-UserDefinedgrp-38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нарушением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форме электронного документа,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ОСФР по ХМАО-Югре в г. Сургуте,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начисленных страховых взносах в составе единой формы сведений (ЕФС-1)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 Срок сдачи 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 по форме ЕФС-1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 </w:t>
      </w:r>
      <w:r>
        <w:rPr>
          <w:rFonts w:ascii="Times New Roman" w:eastAsia="Times New Roman" w:hAnsi="Times New Roman" w:cs="Times New Roman"/>
          <w:sz w:val="28"/>
          <w:szCs w:val="28"/>
        </w:rPr>
        <w:t>не позднее 25-го числа календарного месяца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за отчетным периодом</w:t>
      </w:r>
      <w:r>
        <w:rPr>
          <w:rFonts w:ascii="Times New Roman" w:eastAsia="Times New Roman" w:hAnsi="Times New Roman" w:cs="Times New Roman"/>
          <w:sz w:val="28"/>
          <w:szCs w:val="28"/>
        </w:rPr>
        <w:t>. В результате чего допустил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 требований ст.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Бургуев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, о времени и месте рассмотрения дела извещен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судебной повесткой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25.1 КоАП РФ суд считает возможным рассмотреть дело в отсутствие должностного лица, которого считает извещенным о времени и ме</w:t>
      </w:r>
      <w:r>
        <w:rPr>
          <w:rFonts w:ascii="Times New Roman" w:eastAsia="Times New Roman" w:hAnsi="Times New Roman" w:cs="Times New Roman"/>
          <w:sz w:val="28"/>
          <w:szCs w:val="28"/>
        </w:rPr>
        <w:t>сте судебного рассмотрения дела.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Бургуева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 суду представлены следующие доказательства: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342682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.02.2024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распечатка,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получен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Фондом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-выписка из Единого государственного реестра юридических лиц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5rplc-2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Бургуев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руководителем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трахователи в установленном порядке осуществляют учет случаев производственного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N 27-ФЗ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именно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ответственным за представление в установленный срок </w:t>
      </w:r>
      <w:r>
        <w:rPr>
          <w:rFonts w:ascii="Times New Roman" w:eastAsia="Times New Roman" w:hAnsi="Times New Roman" w:cs="Times New Roman"/>
          <w:sz w:val="28"/>
          <w:szCs w:val="28"/>
        </w:rPr>
        <w:t>сведени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начисленных страховых взносах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отделение Фонда пенсионного и социального страхования РФ по ХМАО-Югре в г. Сургуте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8"/>
          <w:szCs w:val="28"/>
        </w:rPr>
        <w:t>Бургуева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Бургуева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,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и отягчающих административную ответственность, предусмотренных ст. 4.2, ст. 4.3 КоАП РФ,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вида и размера наказания суд учитывает характер и степень общественной опасности совершенного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Бургуева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считает необходимым назначить наказание в виде штрафа.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Бургуева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Джамалутдина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Юсуповича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2 ст. 15.33 КоАП РФ и назначить наказание в виде административного штрафа в размере 300 (трехсот)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административный штраф подлежит уплате по следующим реквизитам: наименование получателя: Отделение Фонда пенсионного и социального страхования РФ по ХМАО-Югре (ОСФР по ХМАО-Югре) ИНН 8601002078, КПП 860101001,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ОГРН 1028600517054,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ОКТМО 71871000, получатель: УФК по ХМАО-Югре (ОСФР по ХМАО-Югре, л/с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04874Ф87010), Банк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РКЦ г. Ханты – </w:t>
      </w:r>
      <w:r>
        <w:rPr>
          <w:rFonts w:ascii="Times New Roman" w:eastAsia="Times New Roman" w:hAnsi="Times New Roman" w:cs="Times New Roman"/>
          <w:sz w:val="28"/>
          <w:szCs w:val="28"/>
        </w:rPr>
        <w:t>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//УФК по Ханты-Мансийскому автономному округу — Югре г. Ханты-Мансийск, казначейский счет: 03100643000000018700, ЕКС 40102810245370000007, БИК ТОФК 007162163, КБК 7971 1601 2300 6000 3140, УИН </w:t>
      </w:r>
      <w:r>
        <w:rPr>
          <w:rFonts w:ascii="Times New Roman" w:eastAsia="Times New Roman" w:hAnsi="Times New Roman" w:cs="Times New Roman"/>
          <w:sz w:val="28"/>
          <w:szCs w:val="28"/>
        </w:rPr>
        <w:t>797860</w:t>
      </w:r>
      <w:r>
        <w:rPr>
          <w:rFonts w:ascii="Times New Roman" w:eastAsia="Times New Roman" w:hAnsi="Times New Roman" w:cs="Times New Roman"/>
          <w:sz w:val="28"/>
          <w:szCs w:val="28"/>
        </w:rPr>
        <w:t>013</w:t>
      </w:r>
      <w:r>
        <w:rPr>
          <w:rFonts w:ascii="Times New Roman" w:eastAsia="Times New Roman" w:hAnsi="Times New Roman" w:cs="Times New Roman"/>
          <w:sz w:val="28"/>
          <w:szCs w:val="28"/>
        </w:rPr>
        <w:t>022400</w:t>
      </w:r>
      <w:r>
        <w:rPr>
          <w:rFonts w:ascii="Times New Roman" w:eastAsia="Times New Roman" w:hAnsi="Times New Roman" w:cs="Times New Roman"/>
          <w:sz w:val="28"/>
          <w:szCs w:val="28"/>
        </w:rPr>
        <w:t>28688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Сургута, либо направить на электронный адрес: Surgut8@mirsud86.ru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ХМАО-Югры в течение десяти суток со дня вручения или получения копии постановления через мирового судью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И.А. Романова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  <w:r>
        <w:rPr>
          <w:rStyle w:val="cat-UserDefinedgrp-39rplc-49"/>
          <w:rFonts w:ascii="Times New Roman" w:eastAsia="Times New Roman" w:hAnsi="Times New Roman" w:cs="Times New Roman"/>
          <w:sz w:val="22"/>
          <w:szCs w:val="22"/>
        </w:rPr>
        <w:t>...</w:t>
      </w:r>
    </w:p>
    <w:p>
      <w:pPr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OrganizationNamegrp-25rplc-7">
    <w:name w:val="cat-OrganizationName grp-25 rplc-7"/>
    <w:basedOn w:val="DefaultParagraphFont"/>
  </w:style>
  <w:style w:type="character" w:customStyle="1" w:styleId="cat-PassportDatagrp-23rplc-10">
    <w:name w:val="cat-PassportData grp-23 rplc-10"/>
    <w:basedOn w:val="DefaultParagraphFont"/>
  </w:style>
  <w:style w:type="character" w:customStyle="1" w:styleId="cat-PassportDatagrp-24rplc-11">
    <w:name w:val="cat-PassportData grp-24 rplc-11"/>
    <w:basedOn w:val="DefaultParagraphFont"/>
  </w:style>
  <w:style w:type="character" w:customStyle="1" w:styleId="cat-OrganizationNamegrp-25rplc-16">
    <w:name w:val="cat-OrganizationName grp-25 rplc-16"/>
    <w:basedOn w:val="DefaultParagraphFont"/>
  </w:style>
  <w:style w:type="character" w:customStyle="1" w:styleId="cat-UserDefinedgrp-38rplc-17">
    <w:name w:val="cat-UserDefined grp-38 rplc-17"/>
    <w:basedOn w:val="DefaultParagraphFont"/>
  </w:style>
  <w:style w:type="character" w:customStyle="1" w:styleId="cat-OrganizationNamegrp-25rplc-26">
    <w:name w:val="cat-OrganizationName grp-25 rplc-26"/>
    <w:basedOn w:val="DefaultParagraphFont"/>
  </w:style>
  <w:style w:type="character" w:customStyle="1" w:styleId="cat-UserDefinedgrp-39rplc-49">
    <w:name w:val="cat-UserDefined grp-39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